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C93802" w14:textId="77777777" w:rsidR="0037606E" w:rsidRDefault="0037606E" w:rsidP="00C66E5C">
      <w:pPr>
        <w:pStyle w:val="Heading1"/>
        <w:jc w:val="right"/>
        <w:rPr>
          <w:rFonts w:asciiTheme="minorHAnsi" w:hAnsiTheme="minorHAnsi" w:cs="Arial"/>
          <w:sz w:val="24"/>
          <w:szCs w:val="24"/>
        </w:rPr>
      </w:pPr>
    </w:p>
    <w:p w14:paraId="6F57787D" w14:textId="6B584E85" w:rsidR="00C66E5C" w:rsidRPr="009A00F1" w:rsidRDefault="00C66E5C" w:rsidP="00C66E5C">
      <w:pPr>
        <w:pStyle w:val="Heading1"/>
        <w:jc w:val="right"/>
        <w:rPr>
          <w:rFonts w:asciiTheme="minorHAnsi" w:hAnsiTheme="minorHAnsi" w:cs="Arial"/>
          <w:sz w:val="24"/>
          <w:szCs w:val="24"/>
        </w:rPr>
      </w:pPr>
      <w:r w:rsidRPr="009A00F1">
        <w:rPr>
          <w:rFonts w:asciiTheme="minorHAnsi" w:hAnsiTheme="minorHAnsi" w:cs="Arial"/>
          <w:sz w:val="24"/>
          <w:szCs w:val="24"/>
        </w:rPr>
        <w:t>Press Release</w:t>
      </w:r>
    </w:p>
    <w:p w14:paraId="588F592C" w14:textId="77777777" w:rsidR="005A179E" w:rsidRDefault="005A179E" w:rsidP="00C66E5C">
      <w:pPr>
        <w:rPr>
          <w:rFonts w:asciiTheme="minorHAnsi" w:hAnsiTheme="minorHAnsi"/>
          <w:sz w:val="28"/>
        </w:rPr>
      </w:pPr>
    </w:p>
    <w:p w14:paraId="3A69A0E4" w14:textId="6176C5F9" w:rsidR="00C421F1" w:rsidRDefault="00C421F1" w:rsidP="00C66E5C">
      <w:pPr>
        <w:rPr>
          <w:rFonts w:asciiTheme="minorHAnsi" w:hAnsiTheme="minorHAnsi"/>
          <w:sz w:val="28"/>
        </w:rPr>
      </w:pPr>
    </w:p>
    <w:p w14:paraId="2495C869" w14:textId="77777777" w:rsidR="009B382D" w:rsidRPr="00F56BEC" w:rsidRDefault="009B382D" w:rsidP="00C66E5C">
      <w:pPr>
        <w:rPr>
          <w:rFonts w:asciiTheme="minorHAnsi" w:hAnsiTheme="minorHAnsi"/>
          <w:sz w:val="28"/>
        </w:rPr>
      </w:pPr>
    </w:p>
    <w:p w14:paraId="2354F42C" w14:textId="265329C8" w:rsidR="008F7D61" w:rsidRPr="009A00F1" w:rsidRDefault="00A14373" w:rsidP="008F7D61">
      <w:pPr>
        <w:pStyle w:val="Heading1"/>
        <w:rPr>
          <w:rFonts w:asciiTheme="minorHAnsi" w:hAnsiTheme="minorHAnsi" w:cstheme="minorHAnsi"/>
          <w:color w:val="244061" w:themeColor="accent1" w:themeShade="80"/>
          <w:sz w:val="24"/>
          <w:szCs w:val="26"/>
        </w:rPr>
      </w:pPr>
      <w:r>
        <w:rPr>
          <w:rFonts w:asciiTheme="minorHAnsi" w:hAnsiTheme="minorHAnsi" w:cstheme="minorHAnsi"/>
          <w:color w:val="244061" w:themeColor="accent1" w:themeShade="80"/>
          <w:sz w:val="24"/>
          <w:szCs w:val="26"/>
        </w:rPr>
        <w:t>Hourly Pay Increases 9.22% for ALF</w:t>
      </w:r>
      <w:r w:rsidR="00803BD1" w:rsidRPr="00E638BE">
        <w:rPr>
          <w:rFonts w:asciiTheme="minorHAnsi" w:hAnsiTheme="minorHAnsi" w:cstheme="minorHAnsi"/>
          <w:color w:val="244061" w:themeColor="accent1" w:themeShade="80"/>
          <w:sz w:val="24"/>
          <w:szCs w:val="26"/>
        </w:rPr>
        <w:t xml:space="preserve"> </w:t>
      </w:r>
      <w:r w:rsidR="0037606E">
        <w:rPr>
          <w:rFonts w:asciiTheme="minorHAnsi" w:hAnsiTheme="minorHAnsi" w:cstheme="minorHAnsi"/>
          <w:color w:val="244061" w:themeColor="accent1" w:themeShade="80"/>
          <w:sz w:val="24"/>
          <w:szCs w:val="26"/>
        </w:rPr>
        <w:t>Resident Assistants</w:t>
      </w:r>
      <w:r w:rsidR="00803BD1" w:rsidRPr="00E638BE">
        <w:rPr>
          <w:rFonts w:asciiTheme="minorHAnsi" w:hAnsiTheme="minorHAnsi" w:cstheme="minorHAnsi"/>
          <w:color w:val="244061" w:themeColor="accent1" w:themeShade="80"/>
          <w:sz w:val="24"/>
          <w:szCs w:val="26"/>
        </w:rPr>
        <w:t xml:space="preserve"> </w:t>
      </w:r>
      <w:r>
        <w:rPr>
          <w:rFonts w:asciiTheme="minorHAnsi" w:hAnsiTheme="minorHAnsi" w:cstheme="minorHAnsi"/>
          <w:color w:val="244061" w:themeColor="accent1" w:themeShade="80"/>
          <w:sz w:val="24"/>
          <w:szCs w:val="26"/>
        </w:rPr>
        <w:t>in 2022</w:t>
      </w:r>
    </w:p>
    <w:p w14:paraId="32CB8569" w14:textId="77777777" w:rsidR="00C66E5C" w:rsidRPr="009A00F1" w:rsidRDefault="00C66E5C" w:rsidP="00C66E5C">
      <w:pPr>
        <w:rPr>
          <w:rFonts w:asciiTheme="minorHAnsi" w:hAnsiTheme="minorHAnsi" w:cstheme="minorHAnsi"/>
          <w:sz w:val="22"/>
          <w:szCs w:val="22"/>
        </w:rPr>
      </w:pPr>
    </w:p>
    <w:p w14:paraId="44C9CA36" w14:textId="5DA428EE" w:rsidR="006A6211" w:rsidRPr="009A00F1" w:rsidRDefault="00C66E5C" w:rsidP="00C66E5C">
      <w:pPr>
        <w:jc w:val="both"/>
        <w:rPr>
          <w:rFonts w:asciiTheme="minorHAnsi" w:hAnsiTheme="minorHAnsi" w:cstheme="minorHAnsi"/>
          <w:sz w:val="22"/>
          <w:szCs w:val="22"/>
        </w:rPr>
      </w:pPr>
      <w:r w:rsidRPr="009A00F1">
        <w:rPr>
          <w:rFonts w:asciiTheme="minorHAnsi" w:hAnsiTheme="minorHAnsi" w:cstheme="minorHAnsi"/>
          <w:sz w:val="22"/>
          <w:szCs w:val="22"/>
        </w:rPr>
        <w:t>Oakland, NJ, January 20</w:t>
      </w:r>
      <w:r w:rsidR="00854F08" w:rsidRPr="009A00F1">
        <w:rPr>
          <w:rFonts w:asciiTheme="minorHAnsi" w:hAnsiTheme="minorHAnsi" w:cstheme="minorHAnsi"/>
          <w:sz w:val="22"/>
          <w:szCs w:val="22"/>
        </w:rPr>
        <w:t>2</w:t>
      </w:r>
      <w:r w:rsidR="005F7DDE">
        <w:rPr>
          <w:rFonts w:asciiTheme="minorHAnsi" w:hAnsiTheme="minorHAnsi" w:cstheme="minorHAnsi"/>
          <w:sz w:val="22"/>
          <w:szCs w:val="22"/>
        </w:rPr>
        <w:t>3</w:t>
      </w:r>
      <w:r w:rsidR="00030AFB">
        <w:rPr>
          <w:rFonts w:asciiTheme="minorHAnsi" w:hAnsiTheme="minorHAnsi" w:cstheme="minorHAnsi"/>
          <w:sz w:val="22"/>
          <w:szCs w:val="22"/>
        </w:rPr>
        <w:t>--</w:t>
      </w:r>
      <w:r w:rsidR="0037606E">
        <w:rPr>
          <w:rFonts w:asciiTheme="minorHAnsi" w:hAnsiTheme="minorHAnsi" w:cstheme="minorHAnsi"/>
          <w:sz w:val="22"/>
          <w:szCs w:val="22"/>
        </w:rPr>
        <w:t xml:space="preserve">Resident Assistants (RAs) </w:t>
      </w:r>
      <w:r w:rsidR="00092ECB" w:rsidRPr="009A00F1">
        <w:rPr>
          <w:rFonts w:asciiTheme="minorHAnsi" w:hAnsiTheme="minorHAnsi" w:cstheme="minorHAnsi"/>
          <w:sz w:val="22"/>
          <w:szCs w:val="22"/>
        </w:rPr>
        <w:t xml:space="preserve">in Assisted Living </w:t>
      </w:r>
      <w:r w:rsidR="00F1317B">
        <w:rPr>
          <w:rFonts w:asciiTheme="minorHAnsi" w:hAnsiTheme="minorHAnsi" w:cstheme="minorHAnsi"/>
          <w:sz w:val="22"/>
          <w:szCs w:val="22"/>
        </w:rPr>
        <w:t>Communities</w:t>
      </w:r>
      <w:r w:rsidR="00092ECB" w:rsidRPr="009A00F1">
        <w:rPr>
          <w:rFonts w:asciiTheme="minorHAnsi" w:hAnsiTheme="minorHAnsi" w:cstheme="minorHAnsi"/>
          <w:sz w:val="22"/>
          <w:szCs w:val="22"/>
        </w:rPr>
        <w:t xml:space="preserve"> received </w:t>
      </w:r>
      <w:r w:rsidR="00A14373">
        <w:rPr>
          <w:rFonts w:asciiTheme="minorHAnsi" w:hAnsiTheme="minorHAnsi" w:cstheme="minorHAnsi"/>
          <w:sz w:val="22"/>
          <w:szCs w:val="22"/>
        </w:rPr>
        <w:t xml:space="preserve">a 9.22% </w:t>
      </w:r>
      <w:r w:rsidR="00092ECB" w:rsidRPr="009A00F1">
        <w:rPr>
          <w:rFonts w:asciiTheme="minorHAnsi" w:hAnsiTheme="minorHAnsi" w:cstheme="minorHAnsi"/>
          <w:sz w:val="22"/>
          <w:szCs w:val="22"/>
        </w:rPr>
        <w:t xml:space="preserve"> hourly rate increase </w:t>
      </w:r>
      <w:r w:rsidR="009A00F1" w:rsidRPr="009A00F1">
        <w:rPr>
          <w:rFonts w:asciiTheme="minorHAnsi" w:hAnsiTheme="minorHAnsi" w:cstheme="minorHAnsi"/>
          <w:sz w:val="22"/>
          <w:szCs w:val="22"/>
        </w:rPr>
        <w:t xml:space="preserve">in </w:t>
      </w:r>
      <w:r w:rsidR="00092ECB" w:rsidRPr="009A00F1">
        <w:rPr>
          <w:rFonts w:asciiTheme="minorHAnsi" w:hAnsiTheme="minorHAnsi" w:cstheme="minorHAnsi"/>
          <w:sz w:val="22"/>
          <w:szCs w:val="22"/>
        </w:rPr>
        <w:t>202</w:t>
      </w:r>
      <w:r w:rsidR="00A14373">
        <w:rPr>
          <w:rFonts w:asciiTheme="minorHAnsi" w:hAnsiTheme="minorHAnsi" w:cstheme="minorHAnsi"/>
          <w:sz w:val="22"/>
          <w:szCs w:val="22"/>
        </w:rPr>
        <w:t>2</w:t>
      </w:r>
      <w:r w:rsidR="00092ECB" w:rsidRPr="009A00F1">
        <w:rPr>
          <w:rFonts w:asciiTheme="minorHAnsi" w:hAnsiTheme="minorHAnsi" w:cstheme="minorHAnsi"/>
          <w:sz w:val="22"/>
          <w:szCs w:val="22"/>
        </w:rPr>
        <w:t>,</w:t>
      </w:r>
      <w:r w:rsidR="00E16D64" w:rsidRPr="009A00F1">
        <w:rPr>
          <w:rFonts w:asciiTheme="minorHAnsi" w:hAnsiTheme="minorHAnsi" w:cstheme="minorHAnsi"/>
          <w:sz w:val="22"/>
          <w:szCs w:val="22"/>
        </w:rPr>
        <w:t xml:space="preserve"> according to the</w:t>
      </w:r>
      <w:r w:rsidRPr="009A00F1">
        <w:rPr>
          <w:rFonts w:asciiTheme="minorHAnsi" w:hAnsiTheme="minorHAnsi" w:cstheme="minorHAnsi"/>
          <w:sz w:val="22"/>
          <w:szCs w:val="22"/>
        </w:rPr>
        <w:t xml:space="preserve"> </w:t>
      </w:r>
      <w:r w:rsidR="000A38AD" w:rsidRPr="009A00F1">
        <w:rPr>
          <w:rFonts w:asciiTheme="minorHAnsi" w:hAnsiTheme="minorHAnsi" w:cstheme="minorHAnsi"/>
          <w:sz w:val="22"/>
          <w:szCs w:val="22"/>
        </w:rPr>
        <w:t>2</w:t>
      </w:r>
      <w:r w:rsidR="00A14373">
        <w:rPr>
          <w:rFonts w:asciiTheme="minorHAnsi" w:hAnsiTheme="minorHAnsi" w:cstheme="minorHAnsi"/>
          <w:sz w:val="22"/>
          <w:szCs w:val="22"/>
        </w:rPr>
        <w:t>5</w:t>
      </w:r>
      <w:r w:rsidR="0037606E" w:rsidRPr="0037606E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8F7D61" w:rsidRPr="009A00F1">
        <w:rPr>
          <w:rFonts w:asciiTheme="minorHAnsi" w:hAnsiTheme="minorHAnsi" w:cstheme="minorHAnsi"/>
          <w:sz w:val="22"/>
          <w:szCs w:val="22"/>
        </w:rPr>
        <w:t xml:space="preserve"> </w:t>
      </w:r>
      <w:r w:rsidRPr="009A00F1">
        <w:rPr>
          <w:rFonts w:asciiTheme="minorHAnsi" w:hAnsiTheme="minorHAnsi" w:cstheme="minorHAnsi"/>
          <w:sz w:val="22"/>
          <w:szCs w:val="22"/>
        </w:rPr>
        <w:t xml:space="preserve">annual </w:t>
      </w:r>
      <w:r w:rsidRPr="009A00F1">
        <w:rPr>
          <w:rFonts w:asciiTheme="minorHAnsi" w:hAnsiTheme="minorHAnsi" w:cstheme="minorHAnsi"/>
          <w:b/>
          <w:sz w:val="22"/>
          <w:szCs w:val="22"/>
        </w:rPr>
        <w:t>Assisted Living Salary &amp; Benefits Report</w:t>
      </w:r>
      <w:r w:rsidRPr="009A00F1">
        <w:rPr>
          <w:rFonts w:asciiTheme="minorHAnsi" w:hAnsiTheme="minorHAnsi" w:cstheme="minorHAnsi"/>
          <w:sz w:val="22"/>
          <w:szCs w:val="22"/>
        </w:rPr>
        <w:t xml:space="preserve">, published by </w:t>
      </w:r>
      <w:r w:rsidRPr="009A00F1">
        <w:rPr>
          <w:rFonts w:asciiTheme="minorHAnsi" w:hAnsiTheme="minorHAnsi" w:cstheme="minorHAnsi"/>
          <w:b/>
          <w:sz w:val="22"/>
          <w:szCs w:val="22"/>
        </w:rPr>
        <w:t>Hospital &amp; Healthcare Compensation Service (HCS)</w:t>
      </w:r>
      <w:r w:rsidRPr="009A00F1">
        <w:rPr>
          <w:rFonts w:asciiTheme="minorHAnsi" w:hAnsiTheme="minorHAnsi" w:cstheme="minorHAnsi"/>
          <w:sz w:val="22"/>
          <w:szCs w:val="22"/>
        </w:rPr>
        <w:t xml:space="preserve">. </w:t>
      </w:r>
      <w:r w:rsidR="00B909D9" w:rsidRPr="009A00F1">
        <w:rPr>
          <w:rFonts w:asciiTheme="minorHAnsi" w:hAnsiTheme="minorHAnsi" w:cstheme="minorHAnsi"/>
          <w:sz w:val="22"/>
          <w:szCs w:val="22"/>
        </w:rPr>
        <w:t xml:space="preserve">The </w:t>
      </w:r>
      <w:r w:rsidR="00B909D9" w:rsidRPr="009A00F1">
        <w:rPr>
          <w:rFonts w:asciiTheme="minorHAnsi" w:hAnsiTheme="minorHAnsi" w:cstheme="minorHAnsi"/>
          <w:b/>
          <w:sz w:val="22"/>
          <w:szCs w:val="22"/>
        </w:rPr>
        <w:t>Report</w:t>
      </w:r>
      <w:r w:rsidR="00B909D9" w:rsidRPr="009A00F1">
        <w:rPr>
          <w:rFonts w:asciiTheme="minorHAnsi" w:hAnsiTheme="minorHAnsi" w:cstheme="minorHAnsi"/>
          <w:sz w:val="22"/>
          <w:szCs w:val="22"/>
        </w:rPr>
        <w:t xml:space="preserve"> is </w:t>
      </w:r>
      <w:r w:rsidR="00B3595C" w:rsidRPr="009A00F1">
        <w:rPr>
          <w:rFonts w:asciiTheme="minorHAnsi" w:hAnsiTheme="minorHAnsi" w:cstheme="minorHAnsi"/>
          <w:sz w:val="22"/>
          <w:szCs w:val="22"/>
        </w:rPr>
        <w:t xml:space="preserve">published in cooperation with </w:t>
      </w:r>
      <w:r w:rsidR="00B3595C" w:rsidRPr="009A00F1">
        <w:rPr>
          <w:rFonts w:asciiTheme="minorHAnsi" w:hAnsiTheme="minorHAnsi" w:cstheme="minorHAnsi"/>
          <w:b/>
          <w:bCs/>
          <w:i/>
          <w:sz w:val="22"/>
          <w:szCs w:val="22"/>
        </w:rPr>
        <w:t>LeadingAge</w:t>
      </w:r>
      <w:r w:rsidR="00B3595C" w:rsidRPr="009A00F1">
        <w:rPr>
          <w:rFonts w:asciiTheme="minorHAnsi" w:hAnsiTheme="minorHAnsi" w:cstheme="minorHAnsi"/>
          <w:sz w:val="22"/>
          <w:szCs w:val="22"/>
        </w:rPr>
        <w:t xml:space="preserve"> and </w:t>
      </w:r>
      <w:r w:rsidR="00B909D9" w:rsidRPr="009A00F1">
        <w:rPr>
          <w:rFonts w:asciiTheme="minorHAnsi" w:hAnsiTheme="minorHAnsi" w:cstheme="minorHAnsi"/>
          <w:sz w:val="22"/>
          <w:szCs w:val="22"/>
        </w:rPr>
        <w:t xml:space="preserve">supported by the </w:t>
      </w:r>
      <w:r w:rsidR="00B909D9" w:rsidRPr="009A00F1">
        <w:rPr>
          <w:rFonts w:asciiTheme="minorHAnsi" w:hAnsiTheme="minorHAnsi" w:cstheme="minorHAnsi"/>
          <w:b/>
          <w:bCs/>
          <w:sz w:val="22"/>
          <w:szCs w:val="22"/>
        </w:rPr>
        <w:t>National Center for Assisted Living</w:t>
      </w:r>
      <w:r w:rsidR="00CB393E" w:rsidRPr="009A00F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A92C72" w:rsidRPr="009A00F1">
        <w:rPr>
          <w:rFonts w:asciiTheme="minorHAnsi" w:hAnsiTheme="minorHAnsi" w:cstheme="minorHAnsi"/>
          <w:b/>
          <w:bCs/>
          <w:sz w:val="22"/>
          <w:szCs w:val="22"/>
        </w:rPr>
        <w:t>(NCAL)</w:t>
      </w:r>
      <w:r w:rsidR="00A92C72" w:rsidRPr="009A00F1">
        <w:rPr>
          <w:rFonts w:asciiTheme="minorHAnsi" w:hAnsiTheme="minorHAnsi" w:cstheme="minorHAnsi"/>
          <w:bCs/>
          <w:sz w:val="22"/>
          <w:szCs w:val="22"/>
        </w:rPr>
        <w:t>.</w:t>
      </w:r>
    </w:p>
    <w:p w14:paraId="0C5F54E2" w14:textId="77777777" w:rsidR="006A6211" w:rsidRPr="009A00F1" w:rsidRDefault="006A6211" w:rsidP="00C66E5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DF2C109" w14:textId="55D34BDE" w:rsidR="00E05DA7" w:rsidRDefault="00A14373" w:rsidP="00626ABD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RA</w:t>
      </w:r>
      <w:r w:rsidR="00092ECB" w:rsidRPr="009A00F1">
        <w:rPr>
          <w:rFonts w:asciiTheme="minorHAnsi" w:hAnsiTheme="minorHAnsi" w:cstheme="minorHAnsi"/>
          <w:sz w:val="22"/>
          <w:szCs w:val="22"/>
        </w:rPr>
        <w:t xml:space="preserve"> hourly rates increased by </w:t>
      </w:r>
      <w:r w:rsidR="0037606E">
        <w:rPr>
          <w:rFonts w:asciiTheme="minorHAnsi" w:hAnsiTheme="minorHAnsi" w:cstheme="minorHAnsi"/>
          <w:sz w:val="22"/>
          <w:szCs w:val="22"/>
        </w:rPr>
        <w:t>10</w:t>
      </w:r>
      <w:r w:rsidR="00092ECB" w:rsidRPr="009A00F1">
        <w:rPr>
          <w:rFonts w:asciiTheme="minorHAnsi" w:hAnsiTheme="minorHAnsi" w:cstheme="minorHAnsi"/>
          <w:sz w:val="22"/>
          <w:szCs w:val="22"/>
        </w:rPr>
        <w:t>.</w:t>
      </w:r>
      <w:r w:rsidR="0037606E">
        <w:rPr>
          <w:rFonts w:asciiTheme="minorHAnsi" w:hAnsiTheme="minorHAnsi" w:cstheme="minorHAnsi"/>
          <w:sz w:val="22"/>
          <w:szCs w:val="22"/>
        </w:rPr>
        <w:t>6</w:t>
      </w:r>
      <w:r w:rsidR="00092ECB" w:rsidRPr="009A00F1">
        <w:rPr>
          <w:rFonts w:asciiTheme="minorHAnsi" w:hAnsiTheme="minorHAnsi" w:cstheme="minorHAnsi"/>
          <w:sz w:val="22"/>
          <w:szCs w:val="22"/>
        </w:rPr>
        <w:t xml:space="preserve">1% </w:t>
      </w:r>
      <w:r w:rsidR="00E05DA7">
        <w:rPr>
          <w:rFonts w:asciiTheme="minorHAnsi" w:hAnsiTheme="minorHAnsi" w:cstheme="minorHAnsi"/>
          <w:sz w:val="22"/>
          <w:szCs w:val="22"/>
        </w:rPr>
        <w:t>in 2021 and by 9.22% in 2022. As a result of continued pay increases, turnover rates began to decrease</w:t>
      </w:r>
      <w:r w:rsidR="0004031C">
        <w:rPr>
          <w:rFonts w:asciiTheme="minorHAnsi" w:hAnsiTheme="minorHAnsi" w:cstheme="minorHAnsi"/>
          <w:sz w:val="22"/>
          <w:szCs w:val="22"/>
        </w:rPr>
        <w:t xml:space="preserve"> in 2022 </w:t>
      </w:r>
      <w:r w:rsidR="00E05DA7">
        <w:rPr>
          <w:rFonts w:asciiTheme="minorHAnsi" w:hAnsiTheme="minorHAnsi" w:cstheme="minorHAnsi"/>
          <w:sz w:val="22"/>
          <w:szCs w:val="22"/>
        </w:rPr>
        <w:t xml:space="preserve">for RAs.  </w:t>
      </w:r>
      <w:r w:rsidR="0004031C">
        <w:rPr>
          <w:rFonts w:asciiTheme="minorHAnsi" w:hAnsiTheme="minorHAnsi" w:cstheme="minorHAnsi"/>
          <w:sz w:val="22"/>
          <w:szCs w:val="22"/>
        </w:rPr>
        <w:t>RA t</w:t>
      </w:r>
      <w:r w:rsidR="00E05DA7">
        <w:rPr>
          <w:rFonts w:asciiTheme="minorHAnsi" w:hAnsiTheme="minorHAnsi" w:cstheme="minorHAnsi"/>
          <w:sz w:val="22"/>
          <w:szCs w:val="22"/>
        </w:rPr>
        <w:t xml:space="preserve">urnover </w:t>
      </w:r>
      <w:r w:rsidR="0004031C">
        <w:rPr>
          <w:rFonts w:asciiTheme="minorHAnsi" w:hAnsiTheme="minorHAnsi" w:cstheme="minorHAnsi"/>
          <w:sz w:val="22"/>
          <w:szCs w:val="22"/>
        </w:rPr>
        <w:t xml:space="preserve">was </w:t>
      </w:r>
      <w:r w:rsidR="00E05DA7">
        <w:rPr>
          <w:rFonts w:asciiTheme="minorHAnsi" w:hAnsiTheme="minorHAnsi" w:cstheme="minorHAnsi"/>
          <w:sz w:val="22"/>
          <w:szCs w:val="22"/>
        </w:rPr>
        <w:t xml:space="preserve">68.09% in 2021; but declined in 2022 to 49.08%. Vacancy rates for Resident Assistants were 19.91% in 2022. </w:t>
      </w:r>
    </w:p>
    <w:p w14:paraId="62C2F7CB" w14:textId="180B2894" w:rsidR="00E05DA7" w:rsidRDefault="00E05DA7" w:rsidP="00626AB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E64B2EA" w14:textId="476EBAE5" w:rsidR="00B30E60" w:rsidRDefault="00E05DA7" w:rsidP="00B30E60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25.71% of participants indicated they are offering sign-on bonuses</w:t>
      </w:r>
      <w:r w:rsidR="00B30E60">
        <w:rPr>
          <w:rFonts w:asciiTheme="minorHAnsi" w:hAnsiTheme="minorHAnsi" w:cstheme="minorHAnsi"/>
          <w:sz w:val="22"/>
          <w:szCs w:val="22"/>
        </w:rPr>
        <w:t xml:space="preserve"> to attract new employees</w:t>
      </w:r>
      <w:r>
        <w:rPr>
          <w:rFonts w:asciiTheme="minorHAnsi" w:hAnsiTheme="minorHAnsi" w:cstheme="minorHAnsi"/>
          <w:sz w:val="22"/>
          <w:szCs w:val="22"/>
        </w:rPr>
        <w:t>. The average sign-on bonus for Resident Assistants was $1,509</w:t>
      </w:r>
      <w:r w:rsidR="00B30E60">
        <w:rPr>
          <w:rFonts w:asciiTheme="minorHAnsi" w:hAnsiTheme="minorHAnsi" w:cstheme="minorHAnsi"/>
          <w:sz w:val="22"/>
          <w:szCs w:val="22"/>
        </w:rPr>
        <w:t>; the average sign-on bonus for Certified Nurse Aides</w:t>
      </w:r>
      <w:r w:rsidR="0004031C">
        <w:rPr>
          <w:rFonts w:asciiTheme="minorHAnsi" w:hAnsiTheme="minorHAnsi" w:cstheme="minorHAnsi"/>
          <w:sz w:val="22"/>
          <w:szCs w:val="22"/>
        </w:rPr>
        <w:t xml:space="preserve"> (CNAs)</w:t>
      </w:r>
      <w:r w:rsidR="00B30E60">
        <w:rPr>
          <w:rFonts w:asciiTheme="minorHAnsi" w:hAnsiTheme="minorHAnsi" w:cstheme="minorHAnsi"/>
          <w:sz w:val="22"/>
          <w:szCs w:val="22"/>
        </w:rPr>
        <w:t xml:space="preserve"> was $1,720. </w:t>
      </w:r>
    </w:p>
    <w:p w14:paraId="5E20DF8E" w14:textId="77777777" w:rsidR="00B30E60" w:rsidRDefault="00B30E60" w:rsidP="00B30E6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35B157C" w14:textId="4B127DDC" w:rsidR="0004031C" w:rsidRPr="009A00F1" w:rsidRDefault="0004031C" w:rsidP="0004031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</w:t>
      </w:r>
      <w:r w:rsidR="00092ECB" w:rsidRPr="009A00F1">
        <w:rPr>
          <w:rFonts w:asciiTheme="minorHAnsi" w:hAnsiTheme="minorHAnsi" w:cstheme="minorHAnsi"/>
          <w:sz w:val="22"/>
          <w:szCs w:val="22"/>
        </w:rPr>
        <w:t xml:space="preserve">he national </w:t>
      </w:r>
      <w:r w:rsidR="00062A84">
        <w:rPr>
          <w:rFonts w:asciiTheme="minorHAnsi" w:hAnsiTheme="minorHAnsi" w:cstheme="minorHAnsi"/>
          <w:sz w:val="22"/>
          <w:szCs w:val="22"/>
        </w:rPr>
        <w:t>50</w:t>
      </w:r>
      <w:r w:rsidR="00062A84" w:rsidRPr="00062A84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062A84">
        <w:rPr>
          <w:rFonts w:asciiTheme="minorHAnsi" w:hAnsiTheme="minorHAnsi" w:cstheme="minorHAnsi"/>
          <w:sz w:val="22"/>
          <w:szCs w:val="22"/>
        </w:rPr>
        <w:t xml:space="preserve"> percentile</w:t>
      </w:r>
      <w:r w:rsidR="00092ECB" w:rsidRPr="009A00F1">
        <w:rPr>
          <w:rFonts w:asciiTheme="minorHAnsi" w:hAnsiTheme="minorHAnsi" w:cstheme="minorHAnsi"/>
          <w:sz w:val="22"/>
          <w:szCs w:val="22"/>
        </w:rPr>
        <w:t xml:space="preserve"> for </w:t>
      </w:r>
      <w:r w:rsidR="0037606E">
        <w:rPr>
          <w:rFonts w:asciiTheme="minorHAnsi" w:hAnsiTheme="minorHAnsi" w:cstheme="minorHAnsi"/>
          <w:sz w:val="22"/>
          <w:szCs w:val="22"/>
        </w:rPr>
        <w:t>R</w:t>
      </w:r>
      <w:r w:rsidR="00092ECB" w:rsidRPr="009A00F1">
        <w:rPr>
          <w:rFonts w:asciiTheme="minorHAnsi" w:hAnsiTheme="minorHAnsi" w:cstheme="minorHAnsi"/>
          <w:sz w:val="22"/>
          <w:szCs w:val="22"/>
        </w:rPr>
        <w:t>As was $1</w:t>
      </w:r>
      <w:r w:rsidR="00B30E60">
        <w:rPr>
          <w:rFonts w:asciiTheme="minorHAnsi" w:hAnsiTheme="minorHAnsi" w:cstheme="minorHAnsi"/>
          <w:sz w:val="22"/>
          <w:szCs w:val="22"/>
        </w:rPr>
        <w:t>5.41</w:t>
      </w:r>
      <w:r w:rsidR="00092ECB" w:rsidRPr="009A00F1">
        <w:rPr>
          <w:rFonts w:asciiTheme="minorHAnsi" w:hAnsiTheme="minorHAnsi" w:cstheme="minorHAnsi"/>
          <w:sz w:val="22"/>
          <w:szCs w:val="22"/>
        </w:rPr>
        <w:t xml:space="preserve"> in 202</w:t>
      </w:r>
      <w:r w:rsidR="00B30E60">
        <w:rPr>
          <w:rFonts w:asciiTheme="minorHAnsi" w:hAnsiTheme="minorHAnsi" w:cstheme="minorHAnsi"/>
          <w:sz w:val="22"/>
          <w:szCs w:val="22"/>
        </w:rPr>
        <w:t>2</w:t>
      </w:r>
      <w:r>
        <w:rPr>
          <w:rFonts w:asciiTheme="minorHAnsi" w:hAnsiTheme="minorHAnsi" w:cstheme="minorHAnsi"/>
          <w:sz w:val="22"/>
          <w:szCs w:val="22"/>
        </w:rPr>
        <w:t>. In a comparison by profit type</w:t>
      </w:r>
      <w:r w:rsidR="0037606E">
        <w:rPr>
          <w:rFonts w:asciiTheme="minorHAnsi" w:hAnsiTheme="minorHAnsi" w:cstheme="minorHAnsi"/>
          <w:sz w:val="22"/>
          <w:szCs w:val="22"/>
        </w:rPr>
        <w:t xml:space="preserve"> the </w:t>
      </w:r>
      <w:r w:rsidR="0037606E" w:rsidRPr="009A00F1">
        <w:rPr>
          <w:rFonts w:asciiTheme="minorHAnsi" w:hAnsiTheme="minorHAnsi" w:cstheme="minorHAnsi"/>
          <w:sz w:val="22"/>
          <w:szCs w:val="22"/>
        </w:rPr>
        <w:t xml:space="preserve">national </w:t>
      </w:r>
      <w:r w:rsidR="00062A84">
        <w:rPr>
          <w:rFonts w:asciiTheme="minorHAnsi" w:hAnsiTheme="minorHAnsi" w:cstheme="minorHAnsi"/>
          <w:sz w:val="22"/>
          <w:szCs w:val="22"/>
        </w:rPr>
        <w:t>50</w:t>
      </w:r>
      <w:r w:rsidR="00062A84" w:rsidRPr="00062A84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062A84">
        <w:rPr>
          <w:rFonts w:asciiTheme="minorHAnsi" w:hAnsiTheme="minorHAnsi" w:cstheme="minorHAnsi"/>
          <w:sz w:val="22"/>
          <w:szCs w:val="22"/>
        </w:rPr>
        <w:t xml:space="preserve"> percentile</w:t>
      </w:r>
      <w:r w:rsidR="00062A84" w:rsidRPr="009A00F1">
        <w:rPr>
          <w:rFonts w:asciiTheme="minorHAnsi" w:hAnsiTheme="minorHAnsi" w:cstheme="minorHAnsi"/>
          <w:sz w:val="22"/>
          <w:szCs w:val="22"/>
        </w:rPr>
        <w:t xml:space="preserve"> </w:t>
      </w:r>
      <w:r w:rsidR="0037606E" w:rsidRPr="009A00F1">
        <w:rPr>
          <w:rFonts w:asciiTheme="minorHAnsi" w:hAnsiTheme="minorHAnsi" w:cstheme="minorHAnsi"/>
          <w:sz w:val="22"/>
          <w:szCs w:val="22"/>
        </w:rPr>
        <w:t xml:space="preserve">for </w:t>
      </w:r>
      <w:r w:rsidR="00B30E60">
        <w:rPr>
          <w:rFonts w:asciiTheme="minorHAnsi" w:hAnsiTheme="minorHAnsi" w:cstheme="minorHAnsi"/>
          <w:sz w:val="22"/>
          <w:szCs w:val="22"/>
        </w:rPr>
        <w:t>RAs in not-for-profit communities was $16.25</w:t>
      </w:r>
      <w:r>
        <w:rPr>
          <w:rFonts w:asciiTheme="minorHAnsi" w:hAnsiTheme="minorHAnsi" w:cstheme="minorHAnsi"/>
          <w:sz w:val="22"/>
          <w:szCs w:val="22"/>
        </w:rPr>
        <w:t>; while RAs in for-profit communities received $15.19. T</w:t>
      </w:r>
      <w:r w:rsidRPr="009A00F1">
        <w:rPr>
          <w:rFonts w:asciiTheme="minorHAnsi" w:hAnsiTheme="minorHAnsi" w:cstheme="minorHAnsi"/>
          <w:sz w:val="22"/>
          <w:szCs w:val="22"/>
        </w:rPr>
        <w:t xml:space="preserve">he national </w:t>
      </w:r>
      <w:r>
        <w:rPr>
          <w:rFonts w:asciiTheme="minorHAnsi" w:hAnsiTheme="minorHAnsi" w:cstheme="minorHAnsi"/>
          <w:sz w:val="22"/>
          <w:szCs w:val="22"/>
        </w:rPr>
        <w:t>50</w:t>
      </w:r>
      <w:r w:rsidRPr="00062A84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>
        <w:rPr>
          <w:rFonts w:asciiTheme="minorHAnsi" w:hAnsiTheme="minorHAnsi" w:cstheme="minorHAnsi"/>
          <w:sz w:val="22"/>
          <w:szCs w:val="22"/>
        </w:rPr>
        <w:t xml:space="preserve"> percentile</w:t>
      </w:r>
      <w:r w:rsidRPr="009A00F1">
        <w:rPr>
          <w:rFonts w:asciiTheme="minorHAnsi" w:hAnsiTheme="minorHAnsi" w:cstheme="minorHAnsi"/>
          <w:sz w:val="22"/>
          <w:szCs w:val="22"/>
        </w:rPr>
        <w:t xml:space="preserve"> for </w:t>
      </w:r>
      <w:r>
        <w:rPr>
          <w:rFonts w:asciiTheme="minorHAnsi" w:hAnsiTheme="minorHAnsi" w:cstheme="minorHAnsi"/>
          <w:sz w:val="22"/>
          <w:szCs w:val="22"/>
        </w:rPr>
        <w:t>CN</w:t>
      </w:r>
      <w:r w:rsidRPr="009A00F1">
        <w:rPr>
          <w:rFonts w:asciiTheme="minorHAnsi" w:hAnsiTheme="minorHAnsi" w:cstheme="minorHAnsi"/>
          <w:sz w:val="22"/>
          <w:szCs w:val="22"/>
        </w:rPr>
        <w:t>As was $1</w:t>
      </w:r>
      <w:r>
        <w:rPr>
          <w:rFonts w:asciiTheme="minorHAnsi" w:hAnsiTheme="minorHAnsi" w:cstheme="minorHAnsi"/>
          <w:sz w:val="22"/>
          <w:szCs w:val="22"/>
        </w:rPr>
        <w:t>6.77</w:t>
      </w:r>
      <w:r w:rsidRPr="009A00F1">
        <w:rPr>
          <w:rFonts w:asciiTheme="minorHAnsi" w:hAnsiTheme="minorHAnsi" w:cstheme="minorHAnsi"/>
          <w:sz w:val="22"/>
          <w:szCs w:val="22"/>
        </w:rPr>
        <w:t xml:space="preserve"> in 202</w:t>
      </w:r>
      <w:r>
        <w:rPr>
          <w:rFonts w:asciiTheme="minorHAnsi" w:hAnsiTheme="minorHAnsi" w:cstheme="minorHAnsi"/>
          <w:sz w:val="22"/>
          <w:szCs w:val="22"/>
        </w:rPr>
        <w:t xml:space="preserve">2; the </w:t>
      </w:r>
      <w:r w:rsidRPr="009A00F1">
        <w:rPr>
          <w:rFonts w:asciiTheme="minorHAnsi" w:hAnsiTheme="minorHAnsi" w:cstheme="minorHAnsi"/>
          <w:sz w:val="22"/>
          <w:szCs w:val="22"/>
        </w:rPr>
        <w:t xml:space="preserve">national </w:t>
      </w:r>
      <w:r>
        <w:rPr>
          <w:rFonts w:asciiTheme="minorHAnsi" w:hAnsiTheme="minorHAnsi" w:cstheme="minorHAnsi"/>
          <w:sz w:val="22"/>
          <w:szCs w:val="22"/>
        </w:rPr>
        <w:t>50</w:t>
      </w:r>
      <w:r w:rsidRPr="00062A84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>
        <w:rPr>
          <w:rFonts w:asciiTheme="minorHAnsi" w:hAnsiTheme="minorHAnsi" w:cstheme="minorHAnsi"/>
          <w:sz w:val="22"/>
          <w:szCs w:val="22"/>
        </w:rPr>
        <w:t xml:space="preserve"> percentile</w:t>
      </w:r>
      <w:r w:rsidRPr="009A00F1">
        <w:rPr>
          <w:rFonts w:asciiTheme="minorHAnsi" w:hAnsiTheme="minorHAnsi" w:cstheme="minorHAnsi"/>
          <w:sz w:val="22"/>
          <w:szCs w:val="22"/>
        </w:rPr>
        <w:t xml:space="preserve"> for </w:t>
      </w:r>
      <w:r>
        <w:rPr>
          <w:rFonts w:asciiTheme="minorHAnsi" w:hAnsiTheme="minorHAnsi" w:cstheme="minorHAnsi"/>
          <w:sz w:val="22"/>
          <w:szCs w:val="22"/>
        </w:rPr>
        <w:t>CNAs in not-for-profit communities was $17.46; while RAs in for-profit communities received $16.68/hour.</w:t>
      </w:r>
      <w:r w:rsidRPr="009A00F1">
        <w:rPr>
          <w:rFonts w:asciiTheme="minorHAnsi" w:hAnsiTheme="minorHAnsi" w:cstheme="minorHAnsi"/>
          <w:sz w:val="22"/>
          <w:szCs w:val="22"/>
        </w:rPr>
        <w:t xml:space="preserve"> </w:t>
      </w:r>
      <w:r w:rsidR="00F836D0">
        <w:rPr>
          <w:rFonts w:asciiTheme="minorHAnsi" w:hAnsiTheme="minorHAnsi" w:cstheme="minorHAnsi"/>
          <w:sz w:val="22"/>
          <w:szCs w:val="22"/>
        </w:rPr>
        <w:t>(All data reported represent the 50</w:t>
      </w:r>
      <w:r w:rsidR="00F836D0" w:rsidRPr="00062A84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F836D0">
        <w:rPr>
          <w:rFonts w:asciiTheme="minorHAnsi" w:hAnsiTheme="minorHAnsi" w:cstheme="minorHAnsi"/>
          <w:sz w:val="22"/>
          <w:szCs w:val="22"/>
        </w:rPr>
        <w:t xml:space="preserve"> percentile of the data.)</w:t>
      </w:r>
      <w:bookmarkStart w:id="0" w:name="_GoBack"/>
      <w:bookmarkEnd w:id="0"/>
    </w:p>
    <w:p w14:paraId="323DEC14" w14:textId="77777777" w:rsidR="0003356F" w:rsidRPr="009A00F1" w:rsidRDefault="0003356F" w:rsidP="006A621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D63C898" w14:textId="06B51AAB" w:rsidR="00313694" w:rsidRPr="009A00F1" w:rsidRDefault="00313694" w:rsidP="00313694">
      <w:pPr>
        <w:jc w:val="both"/>
        <w:rPr>
          <w:rFonts w:asciiTheme="minorHAnsi" w:hAnsiTheme="minorHAnsi" w:cstheme="minorHAnsi"/>
          <w:sz w:val="22"/>
          <w:szCs w:val="22"/>
        </w:rPr>
      </w:pPr>
      <w:r w:rsidRPr="009A00F1">
        <w:rPr>
          <w:rFonts w:asciiTheme="minorHAnsi" w:hAnsiTheme="minorHAnsi" w:cstheme="minorHAnsi"/>
          <w:sz w:val="22"/>
          <w:szCs w:val="22"/>
        </w:rPr>
        <w:t xml:space="preserve">The </w:t>
      </w:r>
      <w:r w:rsidRPr="009A00F1">
        <w:rPr>
          <w:rFonts w:asciiTheme="minorHAnsi" w:hAnsiTheme="minorHAnsi" w:cstheme="minorHAnsi"/>
          <w:b/>
          <w:sz w:val="22"/>
          <w:szCs w:val="22"/>
        </w:rPr>
        <w:t>Assisted Living Salary &amp; Benefits</w:t>
      </w:r>
      <w:r w:rsidRPr="009A00F1">
        <w:rPr>
          <w:rFonts w:asciiTheme="minorHAnsi" w:hAnsiTheme="minorHAnsi" w:cstheme="minorHAnsi"/>
          <w:sz w:val="22"/>
          <w:szCs w:val="22"/>
        </w:rPr>
        <w:t xml:space="preserve"> </w:t>
      </w:r>
      <w:r w:rsidRPr="009A00F1">
        <w:rPr>
          <w:rFonts w:asciiTheme="minorHAnsi" w:hAnsiTheme="minorHAnsi" w:cstheme="minorHAnsi"/>
          <w:b/>
          <w:bCs/>
          <w:sz w:val="22"/>
          <w:szCs w:val="22"/>
        </w:rPr>
        <w:t xml:space="preserve">Report </w:t>
      </w:r>
      <w:r w:rsidRPr="009A00F1">
        <w:rPr>
          <w:rFonts w:asciiTheme="minorHAnsi" w:hAnsiTheme="minorHAnsi" w:cstheme="minorHAnsi"/>
          <w:sz w:val="22"/>
          <w:szCs w:val="22"/>
        </w:rPr>
        <w:t xml:space="preserve">covers 20 management and </w:t>
      </w:r>
      <w:r>
        <w:rPr>
          <w:rFonts w:asciiTheme="minorHAnsi" w:hAnsiTheme="minorHAnsi" w:cstheme="minorHAnsi"/>
          <w:sz w:val="22"/>
          <w:szCs w:val="22"/>
        </w:rPr>
        <w:t>30</w:t>
      </w:r>
      <w:r w:rsidRPr="009A00F1">
        <w:rPr>
          <w:rFonts w:asciiTheme="minorHAnsi" w:hAnsiTheme="minorHAnsi" w:cstheme="minorHAnsi"/>
          <w:sz w:val="22"/>
          <w:szCs w:val="22"/>
        </w:rPr>
        <w:t xml:space="preserve"> non-management positions.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82C2F">
        <w:rPr>
          <w:rFonts w:asciiTheme="minorHAnsi" w:hAnsiTheme="minorHAnsi" w:cstheme="minorHAnsi"/>
          <w:sz w:val="22"/>
          <w:szCs w:val="22"/>
        </w:rPr>
        <w:t>1,</w:t>
      </w:r>
      <w:r>
        <w:rPr>
          <w:rFonts w:asciiTheme="minorHAnsi" w:hAnsiTheme="minorHAnsi" w:cstheme="minorHAnsi"/>
          <w:sz w:val="22"/>
          <w:szCs w:val="22"/>
        </w:rPr>
        <w:t>124</w:t>
      </w:r>
      <w:r w:rsidRPr="00C82C2F">
        <w:rPr>
          <w:rFonts w:asciiTheme="minorHAnsi" w:hAnsiTheme="minorHAnsi" w:cstheme="minorHAnsi"/>
          <w:sz w:val="22"/>
          <w:szCs w:val="22"/>
        </w:rPr>
        <w:t xml:space="preserve"> Assisted Living communities participated in the study and provided data for over </w:t>
      </w:r>
      <w:r>
        <w:rPr>
          <w:rFonts w:asciiTheme="minorHAnsi" w:hAnsiTheme="minorHAnsi" w:cstheme="minorHAnsi"/>
          <w:sz w:val="22"/>
          <w:szCs w:val="22"/>
        </w:rPr>
        <w:t>71</w:t>
      </w:r>
      <w:r w:rsidRPr="00C82C2F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>200</w:t>
      </w:r>
      <w:r w:rsidRPr="00C82C2F">
        <w:rPr>
          <w:rFonts w:asciiTheme="minorHAnsi" w:hAnsiTheme="minorHAnsi" w:cstheme="minorHAnsi"/>
          <w:sz w:val="22"/>
          <w:szCs w:val="22"/>
        </w:rPr>
        <w:t xml:space="preserve"> employees. The Report includes data from ALFs, PCFs, and RCFs. Data are reported according to for</w:t>
      </w:r>
      <w:r w:rsidRPr="00C82C2F">
        <w:rPr>
          <w:rFonts w:asciiTheme="minorHAnsi" w:hAnsiTheme="minorHAnsi" w:cstheme="minorHAnsi"/>
          <w:sz w:val="22"/>
          <w:szCs w:val="22"/>
        </w:rPr>
        <w:noBreakHyphen/>
        <w:t xml:space="preserve">profit and not-for-profit status, revenue size, unit-size, state, CBSA, and geographic region. Also covered are </w:t>
      </w:r>
      <w:r>
        <w:rPr>
          <w:rFonts w:asciiTheme="minorHAnsi" w:hAnsiTheme="minorHAnsi" w:cstheme="minorHAnsi"/>
          <w:sz w:val="22"/>
          <w:szCs w:val="22"/>
        </w:rPr>
        <w:t>18</w:t>
      </w:r>
      <w:r w:rsidRPr="00C82C2F">
        <w:rPr>
          <w:rFonts w:asciiTheme="minorHAnsi" w:hAnsiTheme="minorHAnsi" w:cstheme="minorHAnsi"/>
          <w:sz w:val="22"/>
          <w:szCs w:val="22"/>
        </w:rPr>
        <w:t xml:space="preserve"> fringe benefits and projected salary increases for 202</w:t>
      </w:r>
      <w:r>
        <w:rPr>
          <w:rFonts w:asciiTheme="minorHAnsi" w:hAnsiTheme="minorHAnsi" w:cstheme="minorHAnsi"/>
          <w:sz w:val="22"/>
          <w:szCs w:val="22"/>
        </w:rPr>
        <w:t>3</w:t>
      </w:r>
      <w:r w:rsidRPr="00C82C2F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82C2F">
        <w:rPr>
          <w:rFonts w:asciiTheme="minorHAnsi" w:hAnsiTheme="minorHAnsi" w:cstheme="minorHAnsi"/>
          <w:sz w:val="22"/>
          <w:szCs w:val="22"/>
        </w:rPr>
        <w:t>Data are effective as of October 202</w:t>
      </w:r>
      <w:r>
        <w:rPr>
          <w:rFonts w:asciiTheme="minorHAnsi" w:hAnsiTheme="minorHAnsi" w:cstheme="minorHAnsi"/>
          <w:sz w:val="22"/>
          <w:szCs w:val="22"/>
        </w:rPr>
        <w:t>2</w:t>
      </w:r>
      <w:r w:rsidRPr="00C82C2F">
        <w:rPr>
          <w:rFonts w:asciiTheme="minorHAnsi" w:hAnsiTheme="minorHAnsi" w:cstheme="minorHAnsi"/>
          <w:sz w:val="22"/>
          <w:szCs w:val="22"/>
        </w:rPr>
        <w:t xml:space="preserve">. The price for the 250-page </w:t>
      </w:r>
      <w:r w:rsidRPr="00C82C2F">
        <w:rPr>
          <w:rFonts w:asciiTheme="minorHAnsi" w:hAnsiTheme="minorHAnsi" w:cstheme="minorHAnsi"/>
          <w:b/>
          <w:sz w:val="22"/>
          <w:szCs w:val="22"/>
        </w:rPr>
        <w:t>Report</w:t>
      </w:r>
      <w:r w:rsidRPr="00C82C2F">
        <w:rPr>
          <w:rFonts w:asciiTheme="minorHAnsi" w:hAnsiTheme="minorHAnsi" w:cstheme="minorHAnsi"/>
          <w:sz w:val="22"/>
          <w:szCs w:val="22"/>
        </w:rPr>
        <w:t xml:space="preserve"> is $3</w:t>
      </w:r>
      <w:r>
        <w:rPr>
          <w:rFonts w:asciiTheme="minorHAnsi" w:hAnsiTheme="minorHAnsi" w:cstheme="minorHAnsi"/>
          <w:sz w:val="22"/>
          <w:szCs w:val="22"/>
        </w:rPr>
        <w:t>7</w:t>
      </w:r>
      <w:r w:rsidRPr="00C82C2F">
        <w:rPr>
          <w:rFonts w:asciiTheme="minorHAnsi" w:hAnsiTheme="minorHAnsi" w:cstheme="minorHAnsi"/>
          <w:sz w:val="22"/>
          <w:szCs w:val="22"/>
        </w:rPr>
        <w:t>5.</w:t>
      </w:r>
      <w:r w:rsidRPr="009A00F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8134589" w14:textId="77777777" w:rsidR="00313694" w:rsidRPr="009A00F1" w:rsidRDefault="00313694" w:rsidP="0031369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65F7C33" w14:textId="77777777" w:rsidR="00313694" w:rsidRPr="009A00F1" w:rsidRDefault="00313694" w:rsidP="00313694">
      <w:pPr>
        <w:tabs>
          <w:tab w:val="left" w:pos="-720"/>
        </w:tabs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9A00F1">
        <w:rPr>
          <w:rFonts w:asciiTheme="minorHAnsi" w:hAnsiTheme="minorHAnsi" w:cstheme="minorHAnsi"/>
          <w:sz w:val="22"/>
          <w:szCs w:val="22"/>
        </w:rPr>
        <w:t xml:space="preserve">Since 1971, </w:t>
      </w:r>
      <w:r w:rsidRPr="009A00F1">
        <w:rPr>
          <w:rFonts w:asciiTheme="minorHAnsi" w:hAnsiTheme="minorHAnsi" w:cstheme="minorHAnsi"/>
          <w:b/>
          <w:sz w:val="22"/>
          <w:szCs w:val="22"/>
        </w:rPr>
        <w:t>HCS</w:t>
      </w:r>
      <w:r w:rsidRPr="009A00F1">
        <w:rPr>
          <w:rFonts w:asciiTheme="minorHAnsi" w:hAnsiTheme="minorHAnsi" w:cstheme="minorHAnsi"/>
          <w:sz w:val="22"/>
          <w:szCs w:val="22"/>
        </w:rPr>
        <w:t xml:space="preserve"> has served the healthcare industry by conducting and publishing comprehensive, reliable compensation reports. For a complete listing of all products and services, please visit </w:t>
      </w:r>
      <w:hyperlink r:id="rId6" w:history="1">
        <w:r w:rsidRPr="009A00F1">
          <w:rPr>
            <w:rStyle w:val="Hyperlink"/>
            <w:rFonts w:asciiTheme="minorHAnsi" w:hAnsiTheme="minorHAnsi" w:cstheme="minorHAnsi"/>
            <w:b/>
            <w:color w:val="auto"/>
            <w:sz w:val="22"/>
            <w:szCs w:val="22"/>
          </w:rPr>
          <w:t>www.hhcsinc.com</w:t>
        </w:r>
      </w:hyperlink>
      <w:r w:rsidRPr="009A00F1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 xml:space="preserve"> or call (201) 405-0075</w:t>
      </w:r>
      <w:r w:rsidRPr="009A00F1">
        <w:rPr>
          <w:rFonts w:asciiTheme="minorHAnsi" w:hAnsiTheme="minorHAnsi" w:cstheme="minorHAnsi"/>
          <w:sz w:val="22"/>
          <w:szCs w:val="22"/>
        </w:rPr>
        <w:t>.</w:t>
      </w:r>
    </w:p>
    <w:p w14:paraId="2165E8A4" w14:textId="77777777" w:rsidR="00AA7DF8" w:rsidRPr="009A00F1" w:rsidRDefault="00AA7DF8" w:rsidP="00AA7DF8">
      <w:pPr>
        <w:tabs>
          <w:tab w:val="left" w:pos="-720"/>
        </w:tabs>
        <w:spacing w:line="240" w:lineRule="atLeast"/>
        <w:jc w:val="center"/>
        <w:rPr>
          <w:rFonts w:asciiTheme="minorHAnsi" w:hAnsiTheme="minorHAnsi" w:cstheme="minorHAnsi"/>
          <w:sz w:val="22"/>
          <w:szCs w:val="22"/>
        </w:rPr>
      </w:pPr>
    </w:p>
    <w:p w14:paraId="0A707D5B" w14:textId="66A19FA7" w:rsidR="009A00F1" w:rsidRPr="009A00F1" w:rsidRDefault="00C66E5C" w:rsidP="00F37823">
      <w:pPr>
        <w:tabs>
          <w:tab w:val="left" w:pos="-720"/>
        </w:tabs>
        <w:spacing w:line="240" w:lineRule="atLeast"/>
        <w:jc w:val="center"/>
        <w:rPr>
          <w:rFonts w:asciiTheme="minorHAnsi" w:hAnsiTheme="minorHAnsi" w:cstheme="minorHAnsi"/>
          <w:sz w:val="22"/>
          <w:szCs w:val="22"/>
        </w:rPr>
      </w:pPr>
      <w:r w:rsidRPr="009A00F1">
        <w:rPr>
          <w:rFonts w:asciiTheme="minorHAnsi" w:hAnsiTheme="minorHAnsi" w:cstheme="minorHAnsi"/>
          <w:sz w:val="22"/>
          <w:szCs w:val="22"/>
        </w:rPr>
        <w:t>*******</w:t>
      </w:r>
    </w:p>
    <w:sectPr w:rsidR="009A00F1" w:rsidRPr="009A00F1" w:rsidSect="00626ABD">
      <w:headerReference w:type="default" r:id="rId7"/>
      <w:pgSz w:w="12240" w:h="15840" w:code="1"/>
      <w:pgMar w:top="720" w:right="1530" w:bottom="72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D3612E" w14:textId="77777777" w:rsidR="00877780" w:rsidRDefault="00877780">
      <w:r>
        <w:separator/>
      </w:r>
    </w:p>
  </w:endnote>
  <w:endnote w:type="continuationSeparator" w:id="0">
    <w:p w14:paraId="0F7D4639" w14:textId="77777777" w:rsidR="00877780" w:rsidRDefault="00877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82FCDB" w14:textId="77777777" w:rsidR="00877780" w:rsidRDefault="00877780">
      <w:r>
        <w:separator/>
      </w:r>
    </w:p>
  </w:footnote>
  <w:footnote w:type="continuationSeparator" w:id="0">
    <w:p w14:paraId="1195284C" w14:textId="77777777" w:rsidR="00877780" w:rsidRDefault="008777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0958BE" w14:textId="102DEC69" w:rsidR="00877780" w:rsidRDefault="00803BD1">
    <w:pPr>
      <w:autoSpaceDE w:val="0"/>
      <w:autoSpaceDN w:val="0"/>
      <w:adjustRightInd w:val="0"/>
      <w:rPr>
        <w:rFonts w:ascii="Courier New" w:hAnsi="Courier New" w:cs="Courier New"/>
        <w:sz w:val="20"/>
        <w:szCs w:val="20"/>
      </w:rPr>
    </w:pPr>
    <w:r>
      <w:rPr>
        <w:noProof/>
      </w:rPr>
      <w:drawing>
        <wp:inline distT="0" distB="0" distL="0" distR="0" wp14:anchorId="4CD33177" wp14:editId="5D1D7A58">
          <wp:extent cx="2085975" cy="542925"/>
          <wp:effectExtent l="19050" t="0" r="9525" b="0"/>
          <wp:docPr id="2" name="Picture 2" descr="HCS logo_2c_addre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CS logo_2c_address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77780">
      <w:rPr>
        <w:rFonts w:ascii="Courier New" w:hAnsi="Courier New" w:cs="Courier New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5082A47" wp14:editId="29C1F056">
              <wp:simplePos x="0" y="0"/>
              <wp:positionH relativeFrom="column">
                <wp:posOffset>-152400</wp:posOffset>
              </wp:positionH>
              <wp:positionV relativeFrom="paragraph">
                <wp:posOffset>114300</wp:posOffset>
              </wp:positionV>
              <wp:extent cx="2268855" cy="63436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8855" cy="634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24F5D6" w14:textId="38C5A463" w:rsidR="00877780" w:rsidRDefault="00877780">
                          <w:bookmarkStart w:id="1" w:name="_Hlk536014107"/>
                          <w:bookmarkEnd w:id="1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082A47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12pt;margin-top:9pt;width:178.65pt;height:49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" filled="f" stroked="f">
              <v:textbox>
                <w:txbxContent>
                  <w:p w14:paraId="1024F5D6" w14:textId="38C5A463" w:rsidR="00877780" w:rsidRDefault="00877780">
                    <w:bookmarkStart w:id="2" w:name="_Hlk536014107"/>
                    <w:bookmarkEnd w:id="2"/>
                  </w:p>
                </w:txbxContent>
              </v:textbox>
            </v:shape>
          </w:pict>
        </mc:Fallback>
      </mc:AlternateContent>
    </w:r>
  </w:p>
  <w:p w14:paraId="769E70C6" w14:textId="77777777" w:rsidR="00877780" w:rsidRDefault="0087778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3BF5"/>
    <w:rsid w:val="0001618E"/>
    <w:rsid w:val="00030AFB"/>
    <w:rsid w:val="0003356F"/>
    <w:rsid w:val="0004031C"/>
    <w:rsid w:val="00062A84"/>
    <w:rsid w:val="00063B9B"/>
    <w:rsid w:val="000711DF"/>
    <w:rsid w:val="000745DA"/>
    <w:rsid w:val="00092ECB"/>
    <w:rsid w:val="000A2983"/>
    <w:rsid w:val="000A38AD"/>
    <w:rsid w:val="000A75AC"/>
    <w:rsid w:val="000B7D28"/>
    <w:rsid w:val="000E0515"/>
    <w:rsid w:val="00132016"/>
    <w:rsid w:val="00195496"/>
    <w:rsid w:val="0019679F"/>
    <w:rsid w:val="001D0E74"/>
    <w:rsid w:val="00233BF5"/>
    <w:rsid w:val="002B637C"/>
    <w:rsid w:val="002F01A3"/>
    <w:rsid w:val="00313694"/>
    <w:rsid w:val="003351A5"/>
    <w:rsid w:val="0037606E"/>
    <w:rsid w:val="003F0E0C"/>
    <w:rsid w:val="0041709B"/>
    <w:rsid w:val="004A25E8"/>
    <w:rsid w:val="004B5B4C"/>
    <w:rsid w:val="004E551E"/>
    <w:rsid w:val="00503B99"/>
    <w:rsid w:val="00511EE9"/>
    <w:rsid w:val="0051330A"/>
    <w:rsid w:val="0056467A"/>
    <w:rsid w:val="005A179E"/>
    <w:rsid w:val="005B07FB"/>
    <w:rsid w:val="005C5D04"/>
    <w:rsid w:val="005E4198"/>
    <w:rsid w:val="005F6974"/>
    <w:rsid w:val="005F7DDE"/>
    <w:rsid w:val="00626ABD"/>
    <w:rsid w:val="006401F7"/>
    <w:rsid w:val="00666929"/>
    <w:rsid w:val="00667A47"/>
    <w:rsid w:val="006A6211"/>
    <w:rsid w:val="006D66A0"/>
    <w:rsid w:val="006E36F5"/>
    <w:rsid w:val="00703B4E"/>
    <w:rsid w:val="00721306"/>
    <w:rsid w:val="00723BB0"/>
    <w:rsid w:val="007562C2"/>
    <w:rsid w:val="007935BF"/>
    <w:rsid w:val="007B1862"/>
    <w:rsid w:val="007C2F28"/>
    <w:rsid w:val="007D1ACB"/>
    <w:rsid w:val="00803BD1"/>
    <w:rsid w:val="00811BBD"/>
    <w:rsid w:val="00820C82"/>
    <w:rsid w:val="00854F08"/>
    <w:rsid w:val="00865164"/>
    <w:rsid w:val="00872E12"/>
    <w:rsid w:val="00877780"/>
    <w:rsid w:val="008A1A1E"/>
    <w:rsid w:val="008D5FC4"/>
    <w:rsid w:val="008F560B"/>
    <w:rsid w:val="008F7D61"/>
    <w:rsid w:val="009469ED"/>
    <w:rsid w:val="0095695E"/>
    <w:rsid w:val="00967535"/>
    <w:rsid w:val="009A00F1"/>
    <w:rsid w:val="009B1151"/>
    <w:rsid w:val="009B382D"/>
    <w:rsid w:val="009D4ECC"/>
    <w:rsid w:val="00A02203"/>
    <w:rsid w:val="00A10BFF"/>
    <w:rsid w:val="00A14373"/>
    <w:rsid w:val="00A56682"/>
    <w:rsid w:val="00A6505D"/>
    <w:rsid w:val="00A92C72"/>
    <w:rsid w:val="00AA7DF8"/>
    <w:rsid w:val="00AE0DE4"/>
    <w:rsid w:val="00B07C86"/>
    <w:rsid w:val="00B30E60"/>
    <w:rsid w:val="00B3595C"/>
    <w:rsid w:val="00B46905"/>
    <w:rsid w:val="00B909D9"/>
    <w:rsid w:val="00BC4F9E"/>
    <w:rsid w:val="00BC5B9C"/>
    <w:rsid w:val="00BD4317"/>
    <w:rsid w:val="00BE47DC"/>
    <w:rsid w:val="00BF381E"/>
    <w:rsid w:val="00C421F1"/>
    <w:rsid w:val="00C66E5C"/>
    <w:rsid w:val="00C67102"/>
    <w:rsid w:val="00C82C2F"/>
    <w:rsid w:val="00CB393E"/>
    <w:rsid w:val="00CE6403"/>
    <w:rsid w:val="00D1246E"/>
    <w:rsid w:val="00D766A8"/>
    <w:rsid w:val="00DC613F"/>
    <w:rsid w:val="00DE30A2"/>
    <w:rsid w:val="00E05DA7"/>
    <w:rsid w:val="00E16D64"/>
    <w:rsid w:val="00E34996"/>
    <w:rsid w:val="00E638BE"/>
    <w:rsid w:val="00E707E7"/>
    <w:rsid w:val="00E7206F"/>
    <w:rsid w:val="00E755AD"/>
    <w:rsid w:val="00E756F1"/>
    <w:rsid w:val="00E759F3"/>
    <w:rsid w:val="00E94559"/>
    <w:rsid w:val="00E9539C"/>
    <w:rsid w:val="00ED0C29"/>
    <w:rsid w:val="00F1317B"/>
    <w:rsid w:val="00F14A63"/>
    <w:rsid w:val="00F14CF5"/>
    <w:rsid w:val="00F37823"/>
    <w:rsid w:val="00F56BEC"/>
    <w:rsid w:val="00F57452"/>
    <w:rsid w:val="00F836D0"/>
    <w:rsid w:val="00F853DE"/>
    <w:rsid w:val="00F87F1E"/>
    <w:rsid w:val="00F92144"/>
    <w:rsid w:val="00FC2838"/>
    <w:rsid w:val="00FD43B4"/>
    <w:rsid w:val="00FE0EBB"/>
    <w:rsid w:val="00FF4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5"/>
    <o:shapelayout v:ext="edit">
      <o:idmap v:ext="edit" data="1"/>
    </o:shapelayout>
  </w:shapeDefaults>
  <w:decimalSymbol w:val="."/>
  <w:listSeparator w:val=","/>
  <w14:docId w14:val="73E69C62"/>
  <w15:docId w15:val="{10530BE7-A2FD-47E7-855D-35510298D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66E5C"/>
    <w:pPr>
      <w:keepNext/>
      <w:jc w:val="center"/>
      <w:outlineLvl w:val="0"/>
    </w:pPr>
    <w:rPr>
      <w:b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C66E5C"/>
    <w:pPr>
      <w:keepNext/>
      <w:jc w:val="center"/>
      <w:outlineLvl w:val="2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C66E5C"/>
    <w:rPr>
      <w:b/>
      <w:sz w:val="28"/>
    </w:rPr>
  </w:style>
  <w:style w:type="character" w:customStyle="1" w:styleId="Heading3Char">
    <w:name w:val="Heading 3 Char"/>
    <w:link w:val="Heading3"/>
    <w:rsid w:val="00C66E5C"/>
    <w:rPr>
      <w:b/>
      <w:bCs/>
    </w:rPr>
  </w:style>
  <w:style w:type="character" w:styleId="Hyperlink">
    <w:name w:val="Hyperlink"/>
    <w:semiHidden/>
    <w:rsid w:val="00C66E5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1E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E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1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hcsinc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ALF Press Release</vt:lpstr>
    </vt:vector>
  </TitlesOfParts>
  <Company>CSI</Company>
  <LinksUpToDate>false</LinksUpToDate>
  <CharactersWithSpaces>2283</CharactersWithSpaces>
  <SharedDoc>false</SharedDoc>
  <HLinks>
    <vt:vector size="6" baseType="variant">
      <vt:variant>
        <vt:i4>2359396</vt:i4>
      </vt:variant>
      <vt:variant>
        <vt:i4>0</vt:i4>
      </vt:variant>
      <vt:variant>
        <vt:i4>0</vt:i4>
      </vt:variant>
      <vt:variant>
        <vt:i4>5</vt:i4>
      </vt:variant>
      <vt:variant>
        <vt:lpwstr>http://www.hhcsinc.com/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ALF Press Release</dc:title>
  <dc:creator>HCS</dc:creator>
  <cp:keywords>HCS</cp:keywords>
  <cp:lastModifiedBy>Rich Cioffe</cp:lastModifiedBy>
  <cp:revision>6</cp:revision>
  <cp:lastPrinted>2022-01-18T18:20:00Z</cp:lastPrinted>
  <dcterms:created xsi:type="dcterms:W3CDTF">2023-01-23T15:44:00Z</dcterms:created>
  <dcterms:modified xsi:type="dcterms:W3CDTF">2023-01-23T16:46:00Z</dcterms:modified>
</cp:coreProperties>
</file>